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2"/>
        <w:numPr>
          <w:ilvl w:val="1"/>
          <w:numId w:val="2"/>
        </w:numPr>
        <w:spacing w:lineRule="auto" w:line="240" w:before="0" w:after="0"/>
        <w:jc w:val="center"/>
        <w:rPr>
          <w:rFonts w:ascii="Times New Roman" w:hAnsi="Times New Roman" w:cs="Times New Roman"/>
          <w:i w:val="false"/>
          <w:i w:val="false"/>
        </w:rPr>
      </w:pPr>
      <w:r>
        <w:rPr>
          <w:rFonts w:cs="Times New Roman" w:ascii="Times New Roman" w:hAnsi="Times New Roman"/>
          <w:i w:val="false"/>
        </w:rPr>
        <w:t>Информация</w:t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о характерных нарушениях обязательных требований безопасности объектов ТЭК, выявленных при осуществлении федерального государственного контроля </w:t>
      </w:r>
      <w:r>
        <w:rPr>
          <w:rFonts w:cs="Times New Roman" w:ascii="Times New Roman" w:hAnsi="Times New Roman"/>
          <w:b/>
          <w:sz w:val="28"/>
          <w:szCs w:val="28"/>
        </w:rPr>
        <w:t xml:space="preserve">Управлением Росгвардии по Оренбургской области </w:t>
      </w:r>
      <w:r>
        <w:rPr>
          <w:rFonts w:cs="Times New Roman" w:ascii="Times New Roman" w:hAnsi="Times New Roman"/>
          <w:b/>
          <w:sz w:val="28"/>
          <w:szCs w:val="28"/>
        </w:rPr>
        <w:t xml:space="preserve">по состоянию на </w:t>
      </w:r>
      <w:r>
        <w:rPr>
          <w:rFonts w:cs="Times New Roman" w:ascii="Times New Roman" w:hAnsi="Times New Roman"/>
          <w:b/>
          <w:sz w:val="28"/>
          <w:szCs w:val="28"/>
        </w:rPr>
        <w:t>202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ru-RU" w:eastAsia="zh-CN" w:bidi="ar-SA"/>
        </w:rPr>
        <w:t>4</w:t>
      </w:r>
      <w:r>
        <w:rPr>
          <w:rFonts w:cs="Times New Roman" w:ascii="Times New Roman" w:hAnsi="Times New Roman"/>
          <w:b/>
          <w:sz w:val="28"/>
          <w:szCs w:val="28"/>
        </w:rPr>
        <w:t xml:space="preserve"> г.</w:t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По состоянию на 2024 год 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>н</w:t>
      </w:r>
      <w:r>
        <w:rPr>
          <w:rFonts w:cs="Times New Roman" w:ascii="Times New Roman" w:hAnsi="Times New Roman"/>
          <w:sz w:val="28"/>
          <w:szCs w:val="28"/>
          <w:lang w:eastAsia="en-US"/>
        </w:rPr>
        <w:t xml:space="preserve">а территории Оренбургской области зарегистрировано </w:t>
      </w:r>
      <w:r>
        <w:rPr>
          <w:rFonts w:eastAsia="Calibri" w:cs="Times New Roman" w:ascii="Times New Roman" w:hAnsi="Times New Roman"/>
          <w:b/>
          <w:color w:val="auto"/>
          <w:sz w:val="28"/>
          <w:szCs w:val="28"/>
          <w:lang w:val="ru-RU" w:eastAsia="en-US" w:bidi="ar-SA"/>
        </w:rPr>
        <w:t>91</w:t>
      </w:r>
      <w:r>
        <w:rPr>
          <w:rFonts w:cs="Times New Roman" w:ascii="Times New Roman" w:hAnsi="Times New Roman"/>
          <w:sz w:val="28"/>
          <w:szCs w:val="28"/>
          <w:lang w:eastAsia="en-US"/>
        </w:rPr>
        <w:t xml:space="preserve"> объект топливно-энергетического комплекса с различной категорией опасности, внесенных в реестр категорированных объектов ТЭК 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>М</w:t>
      </w:r>
      <w:r>
        <w:rPr>
          <w:rFonts w:cs="Times New Roman" w:ascii="Times New Roman" w:hAnsi="Times New Roman"/>
          <w:sz w:val="28"/>
          <w:szCs w:val="28"/>
          <w:lang w:eastAsia="en-US"/>
        </w:rPr>
        <w:t>инэнерго России.</w:t>
      </w:r>
    </w:p>
    <w:p>
      <w:pPr>
        <w:pStyle w:val="Normal"/>
        <w:spacing w:lineRule="auto" w:line="240"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зависимости от тяжести последствий и размеров ущерба в  результате совершения в отношении объектов ТЭК актов незаконного вмешательства </w:t>
      </w:r>
      <w:r>
        <w:rPr>
          <w:rFonts w:cs="Times New Roman" w:ascii="Times New Roman" w:hAnsi="Times New Roman"/>
          <w:b/>
          <w:sz w:val="28"/>
          <w:szCs w:val="28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 объекту присвоена  высокая,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ru-RU" w:eastAsia="zh-CN" w:bidi="ar-SA"/>
        </w:rPr>
        <w:t>8</w:t>
      </w:r>
      <w:r>
        <w:rPr>
          <w:rFonts w:cs="Times New Roman" w:ascii="Times New Roman" w:hAnsi="Times New Roman"/>
          <w:sz w:val="28"/>
          <w:szCs w:val="28"/>
        </w:rPr>
        <w:t xml:space="preserve">-  средняя и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ru-RU" w:eastAsia="zh-CN" w:bidi="ar-SA"/>
        </w:rPr>
        <w:t>82</w:t>
      </w:r>
      <w:r>
        <w:rPr>
          <w:rFonts w:cs="Times New Roman" w:ascii="Times New Roman" w:hAnsi="Times New Roman"/>
          <w:sz w:val="28"/>
          <w:szCs w:val="28"/>
        </w:rPr>
        <w:t xml:space="preserve"> - низкая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Calibri" w:cs="Times New Roman" w:ascii="Times New Roman" w:hAnsi="Times New Roman"/>
          <w:color w:val="auto"/>
          <w:sz w:val="28"/>
          <w:szCs w:val="28"/>
          <w:lang w:val="ru-RU" w:eastAsia="en-US" w:bidi="ar-SA"/>
        </w:rPr>
        <w:t>В соответствии с «Планом проведения Управлением Федеральной службы войск национальной гвардии Российской Федерации по Оренбургской области плановых проверок объектов топливно-энергетического комплекса на 2024 год», согласованным антитеррористической комиссией в Оренбургской области, должностными лицами Управления Росгвардии осуществлены проверки</w:t>
      </w:r>
      <w:r>
        <w:rPr>
          <w:rFonts w:eastAsia="Calibri" w:cs="Times New Roman" w:ascii="Times New Roman" w:hAnsi="Times New Roman"/>
          <w:color w:val="auto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color w:val="000000"/>
          <w:kern w:val="0"/>
          <w:sz w:val="28"/>
          <w:szCs w:val="28"/>
          <w:highlight w:val="white"/>
          <w:lang w:val="ru-RU" w:eastAsia="zh-CN" w:bidi="ar-SA"/>
        </w:rPr>
        <w:t xml:space="preserve">20 </w:t>
      </w:r>
      <w:r>
        <w:rPr>
          <w:rFonts w:eastAsia="Calibri" w:cs="Times New Roman" w:ascii="Times New Roman" w:hAnsi="Times New Roman"/>
          <w:color w:val="auto"/>
          <w:sz w:val="28"/>
          <w:szCs w:val="28"/>
        </w:rPr>
        <w:t>объектов,</w:t>
      </w:r>
      <w:r>
        <w:rPr>
          <w:rFonts w:cs="Times New Roman" w:ascii="Times New Roman" w:hAnsi="Times New Roman"/>
          <w:sz w:val="28"/>
          <w:szCs w:val="28"/>
        </w:rPr>
        <w:t xml:space="preserve"> которые определены Федеральным законом от 21 июля 2011г. № 256-ФЗ 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 xml:space="preserve">топливно-энергетического комплекса на соблюдение, </w:t>
      </w:r>
      <w:r>
        <w:rPr>
          <w:rFonts w:cs="Times New Roman" w:ascii="Times New Roman" w:hAnsi="Times New Roman"/>
          <w:sz w:val="28"/>
          <w:szCs w:val="28"/>
        </w:rPr>
        <w:t xml:space="preserve">обязательных требований, соблюдение которых оценивается Росгвардией при осуществлении федерального государственного контроля (надзора) за обеспечением безопасности объектов топливно-энергетического комплекса, которые определены Федеральным законом от 21 июля 2011г. № 256-ФЗ «О безопасности объектов топливно-энергетического комплекса» и постановлениями Правительства Российской Федерации от 5 мая 2012 г. №  458 «Об утверждении Правил по обеспечению безопасности и антитеррористической защищенности объектов топливно-энергетического комплекса» и от 19 сентября 2015 г. № 993 «Об утверждении требований к обеспечению безопасности линейных объектов топливно-энергетического комплекса» (далее - правила). </w:t>
      </w:r>
    </w:p>
    <w:p>
      <w:pPr>
        <w:pStyle w:val="Normal"/>
        <w:spacing w:lineRule="auto" w:line="240" w:before="0" w:after="0"/>
        <w:ind w:left="0" w:right="0" w:firstLine="993"/>
        <w:jc w:val="both"/>
        <w:rPr/>
      </w:pPr>
      <w:r>
        <w:rPr>
          <w:rFonts w:eastAsia="Calibri" w:cs="Times New Roman" w:ascii="Times New Roman" w:hAnsi="Times New Roman"/>
          <w:sz w:val="28"/>
          <w:szCs w:val="28"/>
        </w:rPr>
        <w:t xml:space="preserve">По состоянию на .2024 год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 xml:space="preserve"> проведено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highlight w:val="white"/>
          <w:u w:val="none"/>
          <w:lang w:val="ru-RU" w:eastAsia="zh-CN" w:bidi="ar-SA"/>
        </w:rPr>
        <w:t xml:space="preserve">32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проверки объектов ТЭК (20 - плановых и 12 - внеплановых).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результате контрольно-надзорных мероприятий было выявлено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ru-RU" w:eastAsia="zh-CN" w:bidi="ar-SA"/>
        </w:rPr>
        <w:t>34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обязательных требований законодательства Российской Федерации,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среди которых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нарушение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построению физической защиты объекта и </w:t>
      </w:r>
      <w:r>
        <w:rPr>
          <w:rFonts w:cs="Times New Roman" w:ascii="Times New Roman" w:hAnsi="Times New Roman"/>
          <w:color w:val="000000"/>
          <w:sz w:val="28"/>
          <w:szCs w:val="28"/>
        </w:rPr>
        <w:t>33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lang w:val="ru-RU" w:eastAsia="ru-RU" w:bidi="ar-SA"/>
        </w:rPr>
        <w:t>z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инженерно-техническим средствам охраны 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(к инженерно-техническим средствам защиты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1</w:t>
      </w:r>
      <w:r>
        <w:rPr>
          <w:rFonts w:eastAsia="Times New Roman" w:cs="Times New Roman" w:ascii="Times New Roman" w:hAnsi="Times New Roman"/>
          <w:i/>
          <w:iCs/>
          <w:color w:val="000000"/>
          <w:kern w:val="0"/>
          <w:sz w:val="28"/>
          <w:szCs w:val="28"/>
          <w:lang w:val="ru-RU" w:eastAsia="zh-CN" w:bidi="ar-SA"/>
        </w:rPr>
        <w:t>9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системе охранной сигнализации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4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сбора и обработки информации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 контроля и управления доступом — 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2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специальным техническим средствам досмотра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охранному телевидению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2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охранному освещению — </w:t>
      </w:r>
      <w:r>
        <w:rPr>
          <w:rFonts w:eastAsia="Times New Roman" w:cs="Times New Roman" w:ascii="Times New Roman" w:hAnsi="Times New Roman"/>
          <w:i/>
          <w:iCs/>
          <w:color w:val="000000"/>
          <w:sz w:val="28"/>
          <w:szCs w:val="28"/>
          <w:lang w:val="ru-RU" w:eastAsia="zh-CN" w:bidi="ar-SA"/>
        </w:rPr>
        <w:t>3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 xml:space="preserve">; оповещению 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1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)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, </w:t>
      </w:r>
      <w:r>
        <w:rPr>
          <w:rFonts w:cs="Times New Roman" w:ascii="Times New Roman" w:hAnsi="Times New Roman"/>
          <w:color w:val="000000"/>
          <w:sz w:val="28"/>
          <w:szCs w:val="28"/>
        </w:rPr>
        <w:t>в том числе: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е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требований, предъявляемых к построению системы физической защиты объекта</w:t>
      </w:r>
      <w:r>
        <w:rPr>
          <w:rFonts w:cs="Times New Roman" w:ascii="Times New Roman" w:hAnsi="Times New Roman"/>
          <w:color w:val="000000"/>
          <w:sz w:val="28"/>
          <w:szCs w:val="28"/>
        </w:rPr>
        <w:t>: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>- не проведение учени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й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 оценкой эффективности защиты объекта, в целях определения эффективности системы физической защиты </w:t>
      </w: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(не реже одного раза в год)</w:t>
      </w:r>
      <w:r>
        <w:rPr>
          <w:rFonts w:cs="Times New Roman" w:ascii="Times New Roman" w:hAnsi="Times New Roman"/>
          <w:color w:val="000000"/>
          <w:sz w:val="28"/>
          <w:szCs w:val="28"/>
        </w:rPr>
        <w:t>;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33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нарушений требований к инженерно-техническим средствам охраны, из них:</w:t>
      </w:r>
    </w:p>
    <w:p>
      <w:pPr>
        <w:pStyle w:val="ConsPlusNonformat"/>
        <w:spacing w:lineRule="auto" w:line="240"/>
        <w:ind w:left="0" w:right="0" w:firstLine="708"/>
        <w:jc w:val="both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tabs>
          <w:tab w:val="clear" w:pos="708"/>
          <w:tab w:val="left" w:pos="720" w:leader="none"/>
        </w:tabs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1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9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й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требований к инженерно-техническим средствам защиты</w:t>
      </w:r>
      <w:r>
        <w:rPr>
          <w:rFonts w:cs="Times New Roman" w:ascii="Times New Roman" w:hAnsi="Times New Roman"/>
          <w:color w:val="000000"/>
          <w:sz w:val="28"/>
          <w:szCs w:val="28"/>
        </w:rPr>
        <w:t>:</w:t>
      </w:r>
    </w:p>
    <w:p>
      <w:pPr>
        <w:pStyle w:val="ConsPlusNonformat"/>
        <w:spacing w:lineRule="auto" w:line="240"/>
        <w:ind w:left="0" w:right="0" w:firstLine="708"/>
        <w:jc w:val="both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>- - открытый трубопровод, пересекающий периметр охраняемого объекта</w:t>
      </w:r>
      <w:r>
        <w:rPr>
          <w:rFonts w:cs="Times New Roman" w:ascii="Times New Roman" w:hAnsi="Times New Roman"/>
          <w:sz w:val="28"/>
          <w:szCs w:val="28"/>
        </w:rPr>
        <w:t>;</w:t>
      </w:r>
    </w:p>
    <w:p>
      <w:pPr>
        <w:pStyle w:val="ConsPlusNonformat"/>
        <w:spacing w:lineRule="auto" w:line="240"/>
        <w:ind w:left="0" w:right="0" w:firstLine="708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не соответствие предъявляемым требованиям средств защиты оконных проемов</w:t>
      </w:r>
      <w:r>
        <w:rPr>
          <w:rFonts w:cs="Times New Roman" w:ascii="Times New Roman" w:hAnsi="Times New Roman"/>
          <w:sz w:val="28"/>
          <w:szCs w:val="28"/>
        </w:rPr>
        <w:t xml:space="preserve"> контрольно-пропускн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пунктов для прохода людей (отсутствие защитных металлических оконных конструкций для уязвимых мест);</w:t>
      </w:r>
    </w:p>
    <w:p>
      <w:pPr>
        <w:pStyle w:val="Normal"/>
        <w:tabs>
          <w:tab w:val="clear" w:pos="708"/>
          <w:tab w:val="left" w:pos="720" w:leader="none"/>
        </w:tabs>
        <w:spacing w:lineRule="auto" w:line="2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отсутствие</w:t>
      </w:r>
      <w:r>
        <w:rPr>
          <w:rFonts w:cs="Times New Roman" w:ascii="Times New Roman" w:hAnsi="Times New Roman"/>
          <w:sz w:val="28"/>
          <w:szCs w:val="28"/>
        </w:rPr>
        <w:t xml:space="preserve"> оборудованных кабин для контролеров, находящихся в зданиях контрольно-пропускных пунктов от нападения и физического воздействия;</w:t>
      </w:r>
    </w:p>
    <w:p>
      <w:pPr>
        <w:pStyle w:val="Normal"/>
        <w:tabs>
          <w:tab w:val="clear" w:pos="708"/>
          <w:tab w:val="left" w:pos="720" w:leader="none"/>
        </w:tabs>
        <w:spacing w:lineRule="auto" w:line="2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отсутств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ие</w:t>
      </w:r>
      <w:r>
        <w:rPr>
          <w:rFonts w:cs="Times New Roman" w:ascii="Times New Roman" w:hAnsi="Times New Roman"/>
          <w:sz w:val="28"/>
          <w:szCs w:val="28"/>
        </w:rPr>
        <w:t xml:space="preserve"> дополнительн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ого</w:t>
      </w:r>
      <w:r>
        <w:rPr>
          <w:rFonts w:cs="Times New Roman" w:ascii="Times New Roman" w:hAnsi="Times New Roman"/>
          <w:sz w:val="28"/>
          <w:szCs w:val="28"/>
        </w:rPr>
        <w:t xml:space="preserve"> ограждени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на крыше и стене здания совмещенного примыкающ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их</w:t>
      </w:r>
      <w:r>
        <w:rPr>
          <w:rFonts w:cs="Times New Roman" w:ascii="Times New Roman" w:hAnsi="Times New Roman"/>
          <w:sz w:val="28"/>
          <w:szCs w:val="28"/>
        </w:rPr>
        <w:t xml:space="preserve"> к основному ограждению объектов и являющ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ихся</w:t>
      </w:r>
      <w:r>
        <w:rPr>
          <w:rFonts w:cs="Times New Roman" w:ascii="Times New Roman" w:hAnsi="Times New Roman"/>
          <w:sz w:val="28"/>
          <w:szCs w:val="28"/>
        </w:rPr>
        <w:t xml:space="preserve">  составной частью его периметра;</w:t>
      </w:r>
    </w:p>
    <w:p>
      <w:pPr>
        <w:pStyle w:val="Normal"/>
        <w:tabs>
          <w:tab w:val="clear" w:pos="708"/>
          <w:tab w:val="left" w:pos="720" w:leader="none"/>
        </w:tabs>
        <w:spacing w:lineRule="auto" w:line="2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не оборудование</w:t>
      </w:r>
      <w:r>
        <w:rPr>
          <w:rFonts w:cs="Times New Roman" w:ascii="Times New Roman" w:hAnsi="Times New Roman"/>
          <w:sz w:val="28"/>
          <w:szCs w:val="28"/>
        </w:rPr>
        <w:t xml:space="preserve"> контрольно-пропускн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ой</w:t>
      </w:r>
      <w:r>
        <w:rPr>
          <w:rFonts w:cs="Times New Roman" w:ascii="Times New Roman" w:hAnsi="Times New Roman"/>
          <w:sz w:val="28"/>
          <w:szCs w:val="28"/>
        </w:rPr>
        <w:t xml:space="preserve"> пунктов для железнодорожного транспорта;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4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я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требований к системе охранной сигнализации объектов: 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- не поддерживается сопряжение </w:t>
      </w:r>
      <w:r>
        <w:rPr>
          <w:rStyle w:val="12pt"/>
          <w:rFonts w:eastAsia="Calibri"/>
          <w:b w:val="false"/>
          <w:bCs w:val="false"/>
          <w:color w:val="000000"/>
          <w:sz w:val="28"/>
          <w:szCs w:val="28"/>
        </w:rPr>
        <w:t>с</w:t>
      </w:r>
      <w:r>
        <w:rPr>
          <w:rStyle w:val="12pt"/>
          <w:rFonts w:eastAsia="Calibri"/>
          <w:b w:val="false"/>
          <w:color w:val="000000"/>
          <w:sz w:val="28"/>
          <w:szCs w:val="28"/>
        </w:rPr>
        <w:t xml:space="preserve"> </w:t>
      </w:r>
      <w:r>
        <w:rPr>
          <w:rStyle w:val="12pt"/>
          <w:rFonts w:eastAsia="Calibri"/>
          <w:b w:val="false"/>
          <w:bCs w:val="false"/>
          <w:color w:val="000000"/>
          <w:sz w:val="28"/>
          <w:szCs w:val="28"/>
        </w:rPr>
        <w:t xml:space="preserve">другими системами комплекса инженерно-технических средств охраны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8"/>
          <w:szCs w:val="28"/>
        </w:rPr>
        <w:t>системой охранной телевизионной, системой контроля и управления доступом;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нарушений требований к системе сбора и обработки информации: – </w:t>
      </w:r>
      <w:r>
        <w:rPr>
          <w:rFonts w:cs="Times New Roman" w:ascii="Times New Roman" w:hAnsi="Times New Roman"/>
          <w:color w:val="000000"/>
          <w:sz w:val="28"/>
          <w:szCs w:val="28"/>
        </w:rPr>
        <w:t>отсутствие на объекте таковой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;</w:t>
      </w:r>
    </w:p>
    <w:p>
      <w:pPr>
        <w:pStyle w:val="Normal"/>
        <w:spacing w:before="0" w:after="0"/>
        <w:ind w:left="0" w:right="0" w:firstLine="993"/>
        <w:jc w:val="both"/>
        <w:rPr>
          <w:rFonts w:ascii="Times New Roman" w:hAnsi="Times New Roman" w:cs="Times New Roman"/>
          <w:b/>
          <w:b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>2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нарушение требований  к системе контроля и управления доступом: 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-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отсутств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val="ru-RU" w:eastAsia="zh-CN" w:bidi="ar-SA"/>
        </w:rPr>
        <w:t>ие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систем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val="ru-RU" w:eastAsia="zh-CN" w:bidi="ar-SA"/>
        </w:rPr>
        <w:t>ы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контроля управления доступом с возможностью идентификации по одному либо двум признакам в зависимости от категории объектов;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1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нарушений требований  к специальным техническим средствам досмотра: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- </w:t>
      </w:r>
      <w:r>
        <w:rPr>
          <w:rFonts w:cs="Times New Roman" w:ascii="Times New Roman" w:hAnsi="Times New Roman"/>
          <w:color w:val="000000"/>
          <w:sz w:val="28"/>
          <w:szCs w:val="28"/>
        </w:rPr>
        <w:t>отсутств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ие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технически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х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средств досмотра;</w:t>
      </w:r>
    </w:p>
    <w:p>
      <w:pPr>
        <w:pStyle w:val="Normal"/>
        <w:spacing w:before="0" w:after="0"/>
        <w:ind w:left="0" w:right="0" w:firstLine="993"/>
        <w:jc w:val="both"/>
        <w:rPr>
          <w:rFonts w:ascii="Times New Roman" w:hAnsi="Times New Roman" w:cs="Times New Roman"/>
          <w:b w:val="false"/>
          <w:b w:val="false"/>
          <w:bCs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- не оснащение контрольно-пропускных пунктов для автомобильного и железнодорожного транспорта техническими средствами обнаружения взрывчатых веществ;</w:t>
      </w:r>
    </w:p>
    <w:p>
      <w:pPr>
        <w:pStyle w:val="ConsPlusNonformat"/>
        <w:bidi w:val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2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нарушени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val="ru-RU" w:eastAsia="zh-CN" w:bidi="ar-SA"/>
        </w:rPr>
        <w:t>я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требований  к системе охранной телевизионной: </w:t>
      </w:r>
    </w:p>
    <w:p>
      <w:pPr>
        <w:pStyle w:val="ConsPlusNonformat"/>
        <w:bidi w:val="0"/>
        <w:ind w:left="0" w:right="0" w:firstLine="993"/>
        <w:jc w:val="both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-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отсутствие на объектах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val="ru-RU" w:eastAsia="zh-CN" w:bidi="ar-SA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системы охранной телевизионной;</w:t>
      </w:r>
    </w:p>
    <w:p>
      <w:pPr>
        <w:pStyle w:val="ConsPlusNonformat"/>
        <w:bidi w:val="0"/>
        <w:ind w:left="0" w:right="0" w:firstLine="993"/>
        <w:jc w:val="both"/>
        <w:rPr/>
      </w:pPr>
      <w:r>
        <w:rPr>
          <w:rFonts w:eastAsia="Calibri" w:cs="Times New Roman" w:ascii="Times New Roman" w:hAnsi="Times New Roman"/>
          <w:b/>
          <w:color w:val="000000"/>
          <w:sz w:val="28"/>
          <w:szCs w:val="28"/>
        </w:rPr>
        <w:t>-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не соответствие имеющейся на объекте системы охранной телевизионной, предъявляемым требованиям </w:t>
      </w:r>
      <w:r>
        <w:rPr>
          <w:rFonts w:eastAsia="Calibri" w:cs="Times New Roman" w:ascii="Times New Roman" w:hAnsi="Times New Roman"/>
          <w:i/>
          <w:color w:val="000000"/>
          <w:sz w:val="28"/>
          <w:szCs w:val="28"/>
        </w:rPr>
        <w:t>(</w:t>
      </w:r>
      <w:r>
        <w:rPr>
          <w:rFonts w:cs="Times New Roman" w:ascii="Times New Roman" w:hAnsi="Times New Roman"/>
          <w:i/>
          <w:color w:val="000000"/>
          <w:sz w:val="28"/>
          <w:szCs w:val="28"/>
        </w:rPr>
        <w:t xml:space="preserve">не обеспечивает видеонаблюдение по сигналам срабатывания охранной сигнализации или видеодетекторов движения, </w:t>
      </w:r>
      <w:r>
        <w:rPr>
          <w:rStyle w:val="0pt"/>
          <w:i/>
          <w:color w:val="000000"/>
          <w:sz w:val="28"/>
          <w:szCs w:val="28"/>
        </w:rPr>
        <w:t>обнаружение проникновения посредством видеодетекторов, обнаружение оставленных предметов, передачу изображения с выводом на пункт централизованной охраны</w:t>
      </w:r>
      <w:r>
        <w:rPr>
          <w:rFonts w:eastAsia="Calibri" w:cs="Times New Roman" w:ascii="Times New Roman" w:hAnsi="Times New Roman"/>
          <w:i/>
          <w:color w:val="000000"/>
          <w:sz w:val="28"/>
          <w:szCs w:val="28"/>
        </w:rPr>
        <w:t>);</w:t>
      </w:r>
    </w:p>
    <w:p>
      <w:pPr>
        <w:pStyle w:val="4"/>
        <w:shd w:fill="FFFFFF" w:val="clear"/>
        <w:tabs>
          <w:tab w:val="clear" w:pos="708"/>
          <w:tab w:val="left" w:pos="1086" w:leader="none"/>
          <w:tab w:val="left" w:pos="1267" w:leader="none"/>
        </w:tabs>
        <w:spacing w:lineRule="exact" w:line="355" w:before="0" w:after="0"/>
        <w:ind w:left="0" w:right="40" w:firstLine="993"/>
        <w:jc w:val="both"/>
        <w:rPr/>
      </w:pPr>
      <w:r>
        <w:rPr>
          <w:rFonts w:eastAsia="Calibri" w:cs="Times New Roman"/>
          <w:b/>
          <w:color w:val="000000"/>
          <w:sz w:val="28"/>
          <w:szCs w:val="28"/>
          <w:lang w:val="ru-RU" w:eastAsia="zh-CN" w:bidi="ar-SA"/>
        </w:rPr>
        <w:t>3</w:t>
      </w:r>
      <w:r>
        <w:rPr>
          <w:b/>
          <w:color w:val="000000"/>
          <w:sz w:val="28"/>
          <w:szCs w:val="28"/>
        </w:rPr>
        <w:t xml:space="preserve"> нарушени</w:t>
      </w:r>
      <w:r>
        <w:rPr>
          <w:rFonts w:eastAsia="Calibri" w:cs="Times New Roman"/>
          <w:b/>
          <w:color w:val="000000"/>
          <w:sz w:val="28"/>
          <w:szCs w:val="28"/>
          <w:lang w:val="ru-RU" w:eastAsia="zh-CN" w:bidi="ar-SA"/>
        </w:rPr>
        <w:t>я</w:t>
      </w:r>
      <w:r>
        <w:rPr>
          <w:b/>
          <w:color w:val="000000"/>
          <w:sz w:val="28"/>
          <w:szCs w:val="28"/>
        </w:rPr>
        <w:t xml:space="preserve"> требований  к системе охранного освещения - </w:t>
      </w:r>
      <w:r>
        <w:rPr>
          <w:color w:val="000000"/>
          <w:sz w:val="28"/>
          <w:szCs w:val="28"/>
        </w:rPr>
        <w:t xml:space="preserve"> отсутствие на объектах систем охранного освещения, либо ее не соответствие предъявляемым требованиям (</w:t>
      </w:r>
      <w:r>
        <w:rPr>
          <w:rStyle w:val="3"/>
          <w:color w:val="000000"/>
          <w:sz w:val="28"/>
          <w:szCs w:val="28"/>
        </w:rPr>
        <w:t>возможность автоматического включения дополнительных источников света на отдельных зонах охраняемой территории (периметра) при срабатывании системы охранной сигнализации;</w:t>
      </w:r>
      <w:r>
        <w:rPr>
          <w:color w:val="000000"/>
          <w:sz w:val="28"/>
          <w:szCs w:val="28"/>
        </w:rPr>
        <w:t xml:space="preserve"> </w:t>
      </w:r>
      <w:r>
        <w:rPr>
          <w:rStyle w:val="3"/>
          <w:color w:val="000000"/>
          <w:sz w:val="28"/>
          <w:szCs w:val="28"/>
        </w:rPr>
        <w:t>ручное управление аппаратурой освещения из помещения охраны;</w:t>
      </w:r>
      <w:r>
        <w:rPr>
          <w:color w:val="000000"/>
          <w:sz w:val="28"/>
          <w:szCs w:val="28"/>
        </w:rPr>
        <w:t xml:space="preserve"> </w:t>
      </w:r>
      <w:r>
        <w:rPr>
          <w:rStyle w:val="3"/>
          <w:color w:val="000000"/>
          <w:sz w:val="28"/>
          <w:szCs w:val="28"/>
        </w:rPr>
        <w:t>совместимость с техническими средствами системы охранной сигнализации и системы охранной телевизионной</w:t>
      </w:r>
      <w:r>
        <w:rPr>
          <w:color w:val="000000"/>
          <w:sz w:val="28"/>
          <w:szCs w:val="28"/>
        </w:rPr>
        <w:t>);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kern w:val="0"/>
          <w:sz w:val="28"/>
          <w:szCs w:val="28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>нарушение требований к системе оповещения:</w:t>
      </w:r>
    </w:p>
    <w:p>
      <w:pPr>
        <w:pStyle w:val="Normal"/>
        <w:spacing w:before="0" w:after="0"/>
        <w:ind w:left="0" w:right="0" w:firstLine="993"/>
        <w:jc w:val="both"/>
        <w:rPr/>
      </w:pP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>- отсутств</w:t>
      </w:r>
      <w:r>
        <w:rPr>
          <w:rFonts w:eastAsia="Calibri" w:cs="Times New Roman" w:ascii="Times New Roman" w:hAnsi="Times New Roman"/>
          <w:color w:val="000000"/>
          <w:sz w:val="28"/>
          <w:szCs w:val="28"/>
          <w:lang w:val="ru-RU" w:eastAsia="zh-CN" w:bidi="ar-SA"/>
        </w:rPr>
        <w:t>ие на объектах</w:t>
      </w:r>
      <w:r>
        <w:rPr>
          <w:rFonts w:eastAsia="Calibri" w:cs="Times New Roman" w:ascii="Times New Roman" w:hAnsi="Times New Roman"/>
          <w:color w:val="000000"/>
          <w:sz w:val="28"/>
          <w:szCs w:val="28"/>
        </w:rPr>
        <w:t xml:space="preserve"> средств оповещения о чрезвычайных происшествиях или нападении;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За допущенные нарушения, в отношении 3 должностных лиц субъектов ТЭК, составлено 3 административных протоколов по ч.1 ст.20.30 КоАП РФ  и 1 административный протокол по ч.2 ст.20.30 КоАП РФ в отношении юридического лица («нарушение требований обеспечения безопасности и антитеррористической защищенности объектов ТЭК»).</w:t>
      </w:r>
    </w:p>
    <w:p>
      <w:pPr>
        <w:pStyle w:val="Normal"/>
        <w:widowControl/>
        <w:tabs>
          <w:tab w:val="clear" w:pos="708"/>
          <w:tab w:val="left" w:pos="600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>По постановлениям мировых судов, за нарушение требований безопасности наложено штрафов на общую сумму 135 тысяч рублей.</w:t>
      </w:r>
    </w:p>
    <w:p>
      <w:pPr>
        <w:pStyle w:val="Normal"/>
        <w:tabs>
          <w:tab w:val="clear" w:pos="708"/>
          <w:tab w:val="left" w:pos="0" w:leader="none"/>
        </w:tabs>
        <w:spacing w:before="0" w:after="0"/>
        <w:ind w:left="0" w:righ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 контроле Управления Росгвардии по Оренбургской области  находится ход исполнения ранее выданных предписаний. </w:t>
      </w:r>
    </w:p>
    <w:p>
      <w:pPr>
        <w:pStyle w:val="Normal"/>
        <w:widowControl/>
        <w:tabs>
          <w:tab w:val="clear" w:pos="708"/>
          <w:tab w:val="left" w:pos="0" w:leader="none"/>
        </w:tabs>
        <w:suppressAutoHyphens w:val="true"/>
        <w:bidi w:val="0"/>
        <w:spacing w:lineRule="auto" w:line="276" w:before="0" w:after="0"/>
        <w:ind w:left="0" w:right="0" w:firstLine="51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В целях контроля за их исполнением, Управлением Росгвардии по Оренбургской области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за</w:t>
      </w:r>
      <w:r>
        <w:rPr>
          <w:rFonts w:cs="Times New Roman" w:ascii="Times New Roman" w:hAnsi="Times New Roman"/>
          <w:sz w:val="28"/>
          <w:szCs w:val="28"/>
        </w:rPr>
        <w:t xml:space="preserve"> 202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4</w:t>
      </w:r>
      <w:r>
        <w:rPr>
          <w:rFonts w:cs="Times New Roman" w:ascii="Times New Roman" w:hAnsi="Times New Roman"/>
          <w:sz w:val="28"/>
          <w:szCs w:val="28"/>
        </w:rPr>
        <w:t xml:space="preserve">год проведено 12 внеплановых проверок. По результатам их проведения, установлены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zh-CN" w:bidi="ar-SA"/>
        </w:rPr>
        <w:t xml:space="preserve">факты неисполнения 3 предписаний об устранении нарушений на 2 объектах топливно энергетического комплекса. </w:t>
      </w:r>
      <w:r>
        <w:rPr>
          <w:rFonts w:cs="Times New Roman" w:ascii="Times New Roman" w:hAnsi="Times New Roman"/>
          <w:sz w:val="28"/>
          <w:szCs w:val="28"/>
        </w:rPr>
        <w:t>За неисполнение предписаний органа государственного контроля в отношении  указанных юридических лиц составлено 3 административны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х</w:t>
      </w:r>
      <w:r>
        <w:rPr>
          <w:rFonts w:cs="Times New Roman" w:ascii="Times New Roman" w:hAnsi="Times New Roman"/>
          <w:sz w:val="28"/>
          <w:szCs w:val="28"/>
        </w:rPr>
        <w:t xml:space="preserve"> протокол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по части  36 статьи 19.5 КоАП РФ и по части  3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7</w:t>
      </w:r>
      <w:r>
        <w:rPr>
          <w:rFonts w:cs="Times New Roman" w:ascii="Times New Roman" w:hAnsi="Times New Roman"/>
          <w:sz w:val="28"/>
          <w:szCs w:val="28"/>
        </w:rPr>
        <w:t xml:space="preserve"> статьи 19.5 КоАП РФ наложены штрафы на общую сумму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zh-CN" w:bidi="ar-SA"/>
        </w:rPr>
        <w:t>4</w:t>
      </w:r>
      <w:r>
        <w:rPr>
          <w:rFonts w:cs="Times New Roman" w:ascii="Times New Roman" w:hAnsi="Times New Roman"/>
          <w:sz w:val="28"/>
          <w:szCs w:val="28"/>
        </w:rPr>
        <w:t>0 тыс. рублей.</w:t>
      </w:r>
    </w:p>
    <w:p>
      <w:pPr>
        <w:pStyle w:val="Normal"/>
        <w:widowControl/>
        <w:tabs>
          <w:tab w:val="clear" w:pos="708"/>
          <w:tab w:val="left" w:pos="0" w:leader="none"/>
        </w:tabs>
        <w:suppressAutoHyphens w:val="true"/>
        <w:bidi w:val="0"/>
        <w:spacing w:lineRule="auto" w:line="276" w:before="0" w:after="0"/>
        <w:ind w:left="0" w:right="0" w:firstLine="510"/>
        <w:jc w:val="both"/>
        <w:rPr/>
      </w:pPr>
      <w:r>
        <w:rPr/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left="0" w:right="0"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850" w:header="708" w:top="1134" w:footer="0" w:bottom="709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2041742440"/>
    </w:sdtPr>
    <w:sdtContent>
      <w:p>
        <w:pPr>
          <w:pStyle w:val="Style26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Style26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uiPriority="0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84f5e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link w:val="a5"/>
    <w:qFormat/>
    <w:locked/>
    <w:rsid w:val="00384f5e"/>
    <w:rPr>
      <w:sz w:val="28"/>
    </w:rPr>
  </w:style>
  <w:style w:type="character" w:styleId="1" w:customStyle="1">
    <w:name w:val="Основной текст Знак1"/>
    <w:basedOn w:val="DefaultParagraphFont"/>
    <w:uiPriority w:val="99"/>
    <w:semiHidden/>
    <w:qFormat/>
    <w:rsid w:val="00384f5e"/>
    <w:rPr>
      <w:rFonts w:ascii="Calibri" w:hAnsi="Calibri" w:eastAsia="Times New Roman" w:cs="Times New Roman"/>
      <w:lang w:eastAsia="ru-RU"/>
    </w:rPr>
  </w:style>
  <w:style w:type="character" w:styleId="Style14" w:customStyle="1">
    <w:name w:val="Текст сноски Знак"/>
    <w:basedOn w:val="DefaultParagraphFont"/>
    <w:link w:val="a7"/>
    <w:semiHidden/>
    <w:qFormat/>
    <w:rsid w:val="00b1799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semiHidden/>
    <w:qFormat/>
    <w:rsid w:val="00b17997"/>
    <w:rPr>
      <w:vertAlign w:val="superscript"/>
    </w:rPr>
  </w:style>
  <w:style w:type="character" w:styleId="Style16" w:customStyle="1">
    <w:name w:val="Гипертекстовая ссылка"/>
    <w:uiPriority w:val="99"/>
    <w:qFormat/>
    <w:rsid w:val="00b17997"/>
    <w:rPr>
      <w:rFonts w:cs="Times New Roman"/>
      <w:color w:val="106BBE"/>
    </w:rPr>
  </w:style>
  <w:style w:type="character" w:styleId="Style17" w:customStyle="1">
    <w:name w:val="Верхний колонтитул Знак"/>
    <w:basedOn w:val="DefaultParagraphFont"/>
    <w:link w:val="ab"/>
    <w:uiPriority w:val="99"/>
    <w:qFormat/>
    <w:rsid w:val="00cb5d70"/>
    <w:rPr>
      <w:rFonts w:ascii="Calibri" w:hAnsi="Calibri" w:eastAsia="Times New Roman" w:cs="Times New Roman"/>
      <w:lang w:eastAsia="ru-RU"/>
    </w:rPr>
  </w:style>
  <w:style w:type="character" w:styleId="Style18" w:customStyle="1">
    <w:name w:val="Нижний колонтитул Знак"/>
    <w:basedOn w:val="DefaultParagraphFont"/>
    <w:link w:val="ad"/>
    <w:uiPriority w:val="99"/>
    <w:qFormat/>
    <w:rsid w:val="00cb5d70"/>
    <w:rPr>
      <w:rFonts w:ascii="Calibri" w:hAnsi="Calibri" w:eastAsia="Times New Roman" w:cs="Times New Roman"/>
      <w:lang w:eastAsia="ru-RU"/>
    </w:rPr>
  </w:style>
  <w:style w:type="character" w:styleId="12pt">
    <w:name w:val="Основной текст + 12 pt"/>
    <w:qFormat/>
    <w:rPr>
      <w:rFonts w:ascii="Times New Roman" w:hAnsi="Times New Roman" w:cs="Times New Roman"/>
      <w:b/>
      <w:bCs/>
      <w:color w:val="000000"/>
      <w:spacing w:val="0"/>
      <w:w w:val="100"/>
      <w:sz w:val="24"/>
      <w:szCs w:val="24"/>
      <w:shd w:fill="FFFFFF" w:val="clear"/>
      <w:lang w:val="ru-RU"/>
    </w:rPr>
  </w:style>
  <w:style w:type="character" w:styleId="0pt">
    <w:name w:val="Основной текст + Интервал 0 pt"/>
    <w:qFormat/>
    <w:rPr>
      <w:rFonts w:ascii="Times New Roman" w:hAnsi="Times New Roman" w:cs="Times New Roman"/>
      <w:spacing w:val="0"/>
      <w:sz w:val="26"/>
      <w:u w:val="none"/>
    </w:rPr>
  </w:style>
  <w:style w:type="character" w:styleId="3">
    <w:name w:val="Основной текст3"/>
    <w:qFormat/>
    <w:rPr>
      <w:rFonts w:ascii="Times New Roman" w:hAnsi="Times New Roman" w:cs="Times New Roman"/>
      <w:color w:val="000000"/>
      <w:spacing w:val="0"/>
      <w:w w:val="100"/>
      <w:sz w:val="27"/>
      <w:szCs w:val="27"/>
      <w:shd w:fill="FFFFFF" w:val="clear"/>
      <w:lang w:val="ru-RU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link w:val="a4"/>
    <w:rsid w:val="00384f5e"/>
    <w:pPr>
      <w:widowControl w:val="false"/>
      <w:overflowPunct w:val="true"/>
      <w:spacing w:lineRule="auto" w:line="240" w:before="0" w:after="0"/>
      <w:jc w:val="both"/>
    </w:pPr>
    <w:rPr>
      <w:rFonts w:ascii="Calibri" w:hAnsi="Calibri" w:eastAsia="Calibri" w:cs="" w:asciiTheme="minorHAnsi" w:cstheme="minorBidi" w:eastAsiaTheme="minorHAnsi" w:hAnsiTheme="minorHAnsi"/>
      <w:sz w:val="28"/>
      <w:lang w:eastAsia="en-US"/>
    </w:rPr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qFormat/>
    <w:rsid w:val="00384f5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rmalWeb">
    <w:name w:val="Normal (Web)"/>
    <w:basedOn w:val="Normal"/>
    <w:qFormat/>
    <w:rsid w:val="00384f5e"/>
    <w:pPr>
      <w:spacing w:lineRule="auto" w:line="240" w:beforeAutospacing="1" w:afterAutospacing="1"/>
    </w:pPr>
    <w:rPr>
      <w:rFonts w:ascii="Times New Roman" w:hAnsi="Times New Roman"/>
      <w:sz w:val="24"/>
      <w:szCs w:val="24"/>
    </w:rPr>
  </w:style>
  <w:style w:type="paragraph" w:styleId="ConsPlusNonformat" w:customStyle="1">
    <w:name w:val="ConsPlusNonformat"/>
    <w:uiPriority w:val="99"/>
    <w:qFormat/>
    <w:rsid w:val="008f5c8e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uiPriority w:val="99"/>
    <w:qFormat/>
    <w:rsid w:val="008f5c8e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4"/>
      <w:szCs w:val="24"/>
      <w:lang w:val="ru-RU" w:eastAsia="ru-RU" w:bidi="ar-SA"/>
    </w:rPr>
  </w:style>
  <w:style w:type="paragraph" w:styleId="ConsPlusNormal" w:customStyle="1">
    <w:name w:val="ConsPlusNormal"/>
    <w:qFormat/>
    <w:rsid w:val="00b17997"/>
    <w:pPr>
      <w:widowControl w:val="false"/>
      <w:suppressAutoHyphens w:val="tru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24">
    <w:name w:val="Footnote Text"/>
    <w:basedOn w:val="Normal"/>
    <w:link w:val="a8"/>
    <w:semiHidden/>
    <w:rsid w:val="00b17997"/>
    <w:pPr>
      <w:spacing w:lineRule="auto" w:line="240" w:before="0" w:after="0"/>
    </w:pPr>
    <w:rPr>
      <w:rFonts w:ascii="Times New Roman" w:hAnsi="Times New Roman"/>
      <w:sz w:val="20"/>
      <w:szCs w:val="20"/>
    </w:rPr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link w:val="ac"/>
    <w:uiPriority w:val="99"/>
    <w:unhideWhenUsed/>
    <w:rsid w:val="00cb5d7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7">
    <w:name w:val="Footer"/>
    <w:basedOn w:val="Normal"/>
    <w:link w:val="ae"/>
    <w:uiPriority w:val="99"/>
    <w:unhideWhenUsed/>
    <w:rsid w:val="00cb5d7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fd4b97"/>
    <w:pPr>
      <w:spacing w:before="0" w:after="200"/>
      <w:ind w:left="720" w:hanging="0"/>
      <w:contextualSpacing/>
    </w:pPr>
    <w:rPr/>
  </w:style>
  <w:style w:type="paragraph" w:styleId="21" w:customStyle="1">
    <w:name w:val="Основной текст (2)"/>
    <w:basedOn w:val="Normal"/>
    <w:qFormat/>
    <w:rsid w:val="007132f4"/>
    <w:pPr>
      <w:widowControl w:val="false"/>
      <w:shd w:val="clear" w:color="auto" w:fill="FFFFFF"/>
      <w:spacing w:lineRule="exact" w:line="312" w:before="0" w:after="0"/>
      <w:jc w:val="center"/>
    </w:pPr>
    <w:rPr>
      <w:rFonts w:ascii="Times New Roman" w:hAnsi="Times New Roman"/>
      <w:sz w:val="28"/>
      <w:szCs w:val="28"/>
      <w:lang w:eastAsia="zh-CN"/>
    </w:rPr>
  </w:style>
  <w:style w:type="paragraph" w:styleId="4">
    <w:name w:val="Основной текст4"/>
    <w:basedOn w:val="Normal"/>
    <w:qFormat/>
    <w:pPr>
      <w:widowControl w:val="false"/>
      <w:shd w:val="clear" w:fill="FFFFFF"/>
      <w:spacing w:lineRule="atLeast" w:line="240" w:before="0" w:after="720"/>
      <w:ind w:left="0" w:right="0" w:hanging="1960"/>
      <w:jc w:val="right"/>
    </w:pPr>
    <w:rPr>
      <w:rFonts w:ascii="Times New Roman" w:hAnsi="Times New Roman" w:eastAsia="Calibri" w:cs="Times New Roman"/>
      <w:sz w:val="27"/>
      <w:szCs w:val="27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7a31c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BEB5-5CE1-4105-BDCF-1D0F6CC5D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2536</TotalTime>
  <Application>LibreOffice/6.4.7.2$Linux_X86_64 LibreOffice_project/40$Build-2</Application>
  <Pages>4</Pages>
  <Words>782</Words>
  <Characters>5744</Characters>
  <CharactersWithSpaces>8426</CharactersWithSpaces>
  <Paragraphs>37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2018-11-12T06:37:00Z</dcterms:created>
  <dc:creator>Даньшин Виталий Викторович</dc:creator>
  <dc:description/>
  <dc:language>ru-RU</dc:language>
  <cp:lastModifiedBy/>
  <cp:lastPrinted>2024-12-26T09:27:14Z</cp:lastPrinted>
  <dcterms:modified xsi:type="dcterms:W3CDTF">2024-12-26T11:12:25Z</dcterms:modified>
  <cp:revision>107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